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785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0"/>
        <w:gridCol w:w="1367"/>
        <w:gridCol w:w="1565"/>
        <w:gridCol w:w="1997"/>
        <w:gridCol w:w="216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7853" w:type="dxa"/>
            <w:gridSpan w:val="5"/>
            <w:shd w:val="clear" w:color="auto" w:fill="FFFFFF"/>
            <w:vAlign w:val="top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Arial" w:hAnsi="Arial" w:eastAsia="宋体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15"/>
                <w:szCs w:val="15"/>
                <w:lang w:val="en-US" w:eastAsia="zh-CN" w:bidi="ar-SA"/>
              </w:rPr>
            </w:pPr>
            <w:r>
              <w:rPr>
                <w:rStyle w:val="7"/>
                <w:rFonts w:ascii="Arial" w:hAnsi="Arial" w:eastAsia="宋体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 w:bidi="ar-SA"/>
              </w:rPr>
              <w:t>颍上县人民医院医疗服务信息社会公开内容202</w:t>
            </w:r>
            <w:r>
              <w:rPr>
                <w:rStyle w:val="7"/>
                <w:rFonts w:hint="eastAsia" w:ascii="Arial" w:hAnsi="Arial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 w:bidi="ar-SA"/>
              </w:rPr>
              <w:t>2</w:t>
            </w:r>
            <w:r>
              <w:rPr>
                <w:rStyle w:val="7"/>
                <w:rFonts w:ascii="Arial" w:hAnsi="Arial" w:eastAsia="宋体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 w:bidi="ar-SA"/>
              </w:rPr>
              <w:t>年第</w:t>
            </w:r>
            <w:r>
              <w:rPr>
                <w:rStyle w:val="7"/>
                <w:rFonts w:hint="eastAsia" w:ascii="Arial" w:hAnsi="Arial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 w:bidi="ar-SA"/>
              </w:rPr>
              <w:t>一</w:t>
            </w:r>
            <w:r>
              <w:rPr>
                <w:rStyle w:val="7"/>
                <w:rFonts w:ascii="Arial" w:hAnsi="Arial" w:eastAsia="宋体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28"/>
                <w:szCs w:val="28"/>
                <w:lang w:val="en-US" w:eastAsia="zh-CN" w:bidi="ar-SA"/>
              </w:rPr>
              <w:t>季度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3" w:type="dxa"/>
            <w:gridSpan w:val="5"/>
            <w:shd w:val="clear" w:color="auto" w:fill="FFFFFF"/>
            <w:vAlign w:val="top"/>
          </w:tcPr>
          <w:tbl>
            <w:tblPr>
              <w:tblStyle w:val="5"/>
              <w:tblpPr w:leftFromText="180" w:rightFromText="180" w:vertAnchor="text" w:horzAnchor="page" w:tblpX="7319" w:tblpY="138"/>
              <w:tblOverlap w:val="never"/>
              <w:tblW w:w="876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76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876" w:type="dxa"/>
                  <w:vAlign w:val="top"/>
                </w:tcPr>
                <w:p>
                  <w:pPr>
                    <w:widowControl/>
                    <w:snapToGrid/>
                    <w:spacing w:before="0" w:beforeAutospacing="0" w:after="0" w:afterAutospacing="0" w:line="240" w:lineRule="auto"/>
                    <w:jc w:val="right"/>
                    <w:textAlignment w:val="baseline"/>
                    <w:rPr>
                      <w:rStyle w:val="7"/>
                      <w:rFonts w:hint="default" w:ascii="Arial" w:hAnsi="Arial" w:eastAsia="宋体"/>
                      <w:b w:val="0"/>
                      <w:i w:val="0"/>
                      <w:caps w:val="0"/>
                      <w:color w:val="666666"/>
                      <w:spacing w:val="0"/>
                      <w:w w:val="100"/>
                      <w:kern w:val="0"/>
                      <w:sz w:val="13"/>
                      <w:szCs w:val="13"/>
                      <w:lang w:val="en-US" w:eastAsia="zh-CN" w:bidi="ar-SA"/>
                    </w:rPr>
                  </w:pPr>
                  <w:r>
                    <w:rPr>
                      <w:rStyle w:val="7"/>
                      <w:rFonts w:ascii="Arial" w:hAnsi="Arial" w:eastAsia="宋体"/>
                      <w:b w:val="0"/>
                      <w:i w:val="0"/>
                      <w:caps w:val="0"/>
                      <w:color w:val="000000"/>
                      <w:spacing w:val="0"/>
                      <w:w w:val="100"/>
                      <w:kern w:val="0"/>
                      <w:sz w:val="15"/>
                      <w:szCs w:val="15"/>
                      <w:lang w:val="en-US" w:eastAsia="zh-CN" w:bidi="ar-SA"/>
                    </w:rPr>
                    <w:t>202</w:t>
                  </w:r>
                  <w:r>
                    <w:rPr>
                      <w:rStyle w:val="7"/>
                      <w:rFonts w:hint="eastAsia" w:ascii="Arial" w:hAnsi="Arial"/>
                      <w:b w:val="0"/>
                      <w:i w:val="0"/>
                      <w:caps w:val="0"/>
                      <w:color w:val="000000"/>
                      <w:spacing w:val="0"/>
                      <w:w w:val="100"/>
                      <w:kern w:val="0"/>
                      <w:sz w:val="15"/>
                      <w:szCs w:val="15"/>
                      <w:lang w:val="en-US" w:eastAsia="zh-CN" w:bidi="ar-SA"/>
                    </w:rPr>
                    <w:t>2</w:t>
                  </w:r>
                  <w:r>
                    <w:rPr>
                      <w:rStyle w:val="7"/>
                      <w:rFonts w:ascii="Arial" w:hAnsi="Arial" w:eastAsia="宋体"/>
                      <w:b w:val="0"/>
                      <w:i w:val="0"/>
                      <w:caps w:val="0"/>
                      <w:color w:val="000000"/>
                      <w:spacing w:val="0"/>
                      <w:w w:val="100"/>
                      <w:kern w:val="0"/>
                      <w:sz w:val="15"/>
                      <w:szCs w:val="15"/>
                      <w:lang w:val="en-US" w:eastAsia="zh-CN" w:bidi="ar-SA"/>
                    </w:rPr>
                    <w:t>-</w:t>
                  </w:r>
                  <w:r>
                    <w:rPr>
                      <w:rStyle w:val="7"/>
                      <w:rFonts w:hint="eastAsia" w:ascii="Arial" w:hAnsi="Arial"/>
                      <w:b w:val="0"/>
                      <w:i w:val="0"/>
                      <w:caps w:val="0"/>
                      <w:color w:val="000000"/>
                      <w:spacing w:val="0"/>
                      <w:w w:val="100"/>
                      <w:kern w:val="0"/>
                      <w:sz w:val="15"/>
                      <w:szCs w:val="15"/>
                      <w:lang w:val="en-US" w:eastAsia="zh-CN" w:bidi="ar-SA"/>
                    </w:rPr>
                    <w:t>4</w:t>
                  </w:r>
                  <w:r>
                    <w:rPr>
                      <w:rStyle w:val="7"/>
                      <w:rFonts w:ascii="Arial" w:hAnsi="Arial" w:eastAsia="宋体"/>
                      <w:b w:val="0"/>
                      <w:i w:val="0"/>
                      <w:caps w:val="0"/>
                      <w:color w:val="000000"/>
                      <w:spacing w:val="0"/>
                      <w:w w:val="100"/>
                      <w:kern w:val="0"/>
                      <w:sz w:val="15"/>
                      <w:szCs w:val="15"/>
                      <w:lang w:val="en-US" w:eastAsia="zh-CN" w:bidi="ar-SA"/>
                    </w:rPr>
                    <w:t>-</w:t>
                  </w:r>
                  <w:r>
                    <w:rPr>
                      <w:rStyle w:val="7"/>
                      <w:rFonts w:hint="eastAsia" w:ascii="Arial" w:hAnsi="Arial"/>
                      <w:b w:val="0"/>
                      <w:i w:val="0"/>
                      <w:caps w:val="0"/>
                      <w:color w:val="000000"/>
                      <w:spacing w:val="0"/>
                      <w:w w:val="100"/>
                      <w:kern w:val="0"/>
                      <w:sz w:val="15"/>
                      <w:szCs w:val="15"/>
                      <w:lang w:val="en-US" w:eastAsia="zh-CN" w:bidi="ar-SA"/>
                    </w:rPr>
                    <w:t>6</w:t>
                  </w:r>
                </w:p>
              </w:tc>
            </w:tr>
          </w:tbl>
          <w:p>
            <w:pPr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7"/>
                <w:rFonts w:ascii="Arial" w:hAnsi="Arial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13"/>
                <w:szCs w:val="13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53" w:type="dxa"/>
            <w:gridSpan w:val="5"/>
            <w:shd w:val="clear" w:color="auto" w:fill="FFFFFF"/>
            <w:vAlign w:val="top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Arial" w:hAnsi="Arial" w:eastAsia="宋体"/>
                <w:b w:val="0"/>
                <w:i w:val="0"/>
                <w:caps w:val="0"/>
                <w:color w:val="666666"/>
                <w:spacing w:val="0"/>
                <w:w w:val="100"/>
                <w:kern w:val="0"/>
                <w:sz w:val="13"/>
                <w:szCs w:val="13"/>
                <w:lang w:val="en-US" w:eastAsia="zh-CN" w:bidi="ar-SA"/>
              </w:rPr>
            </w:pPr>
            <w:r>
              <w:rPr>
                <w:rStyle w:val="7"/>
                <w:rFonts w:ascii="宋体" w:hAnsi="宋体" w:eastAsia="宋体" w:cs="Arial"/>
                <w:b/>
                <w:bCs/>
                <w:i w:val="0"/>
                <w:caps w:val="0"/>
                <w:color w:val="000000"/>
                <w:spacing w:val="0"/>
                <w:w w:val="100"/>
                <w:kern w:val="0"/>
                <w:sz w:val="32"/>
                <w:szCs w:val="32"/>
                <w:lang w:val="en-US" w:eastAsia="zh-CN" w:bidi="ar-SA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7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信息分类</w:t>
            </w:r>
          </w:p>
        </w:tc>
        <w:tc>
          <w:tcPr>
            <w:tcW w:w="2932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指标项目</w:t>
            </w:r>
          </w:p>
        </w:tc>
        <w:tc>
          <w:tcPr>
            <w:tcW w:w="19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本期数值</w:t>
            </w:r>
          </w:p>
        </w:tc>
        <w:tc>
          <w:tcPr>
            <w:tcW w:w="21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上期数值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76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 基本情况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（医务部）</w:t>
            </w: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1.1 医疗机构等级与综合/专科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三级综合性医院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三级综合性医院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1.2 重点（特色）专科</w:t>
            </w: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国家级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省  级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市  级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院  级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10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76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 医疗费用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（财务部）</w:t>
            </w: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2.1 门诊患者人均医疗费用（元）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195.58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234.73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2.2 住院患者人均医疗费用（元）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5386.1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5656.16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2.3 药品占比（%）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21.9%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25.4%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2.3.1 中药饮片占比（%）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0.06%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0.1%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2.4 耗材占比（%）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9.52%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10.01%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7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2.6 医保及新农合实际报销比例（%）</w:t>
            </w: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城镇职工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73.20%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72.43%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城镇居民/新农合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65.58%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63.18%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</w:trPr>
        <w:tc>
          <w:tcPr>
            <w:tcW w:w="76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 医疗质量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（医务部）</w:t>
            </w:r>
          </w:p>
        </w:tc>
        <w:tc>
          <w:tcPr>
            <w:tcW w:w="29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3.1 治愈好转率（%）</w:t>
            </w:r>
          </w:p>
        </w:tc>
        <w:tc>
          <w:tcPr>
            <w:tcW w:w="199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73.39%</w:t>
            </w:r>
          </w:p>
        </w:tc>
        <w:tc>
          <w:tcPr>
            <w:tcW w:w="216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70.72%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3.2 入出院诊断符合率（%）</w:t>
            </w:r>
          </w:p>
        </w:tc>
        <w:tc>
          <w:tcPr>
            <w:tcW w:w="1997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98.64%</w:t>
            </w:r>
          </w:p>
        </w:tc>
        <w:tc>
          <w:tcPr>
            <w:tcW w:w="2164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98.81%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3.3 手术前后诊断符合率（%）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99.13%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99.53%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3.4 急诊抢救成功率（%）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98.21%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96.79%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3.5 大型设备检查阳性率（%）</w:t>
            </w: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彩超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54.12%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51.78%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CT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76.52%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74.42%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MRI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88.67%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87.16%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3.6 抗菌药物使用强度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Fonts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47.91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48.77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76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（门诊部、感染管理科、护理部）</w:t>
            </w: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3.7 门诊输液率（%）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9.56%</w:t>
            </w:r>
            <w:bookmarkStart w:id="0" w:name="_GoBack"/>
            <w:bookmarkEnd w:id="0"/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10.13%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highlight w:val="none"/>
                <w:lang w:val="en-US" w:eastAsia="zh-CN" w:bidi="ar-SA"/>
              </w:rPr>
              <w:t>3.8 无菌手术切口感染率（%）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0.20%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3.9 住院患者压疮发生率（%）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0.05%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0.07%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6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 运行效率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（门诊部、医务部）</w:t>
            </w: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4.1 门诊挂号预约率（%）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26.59%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21.57%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4.2 术前待床日（天）</w:t>
            </w: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二类手术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1.94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三类手术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2.43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7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四类手术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2.43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3.10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4.3 病床使用率（%）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85.87%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="105" w:firstLineChars="50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82.50%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" w:hRule="atLeast"/>
        </w:trPr>
        <w:tc>
          <w:tcPr>
            <w:tcW w:w="76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4.4 出院者平均住院日（天）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5.96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6.65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atLeast"/>
        </w:trPr>
        <w:tc>
          <w:tcPr>
            <w:tcW w:w="7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 患者满意度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（患者服务中心）</w:t>
            </w: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总体满意度（%）</w:t>
            </w:r>
          </w:p>
        </w:tc>
        <w:tc>
          <w:tcPr>
            <w:tcW w:w="19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hint="default"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94%</w:t>
            </w:r>
          </w:p>
        </w:tc>
        <w:tc>
          <w:tcPr>
            <w:tcW w:w="21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hint="eastAsia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91.5%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7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6. 服务承诺</w:t>
            </w:r>
          </w:p>
        </w:tc>
        <w:tc>
          <w:tcPr>
            <w:tcW w:w="293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医疗及后服务承诺内容（见附件3）</w:t>
            </w:r>
          </w:p>
        </w:tc>
        <w:tc>
          <w:tcPr>
            <w:tcW w:w="4161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　</w:t>
            </w: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7"/>
          <w:rFonts w:ascii="Times New Roman" w:hAnsi="Times New Roman" w:eastAsia="宋体"/>
          <w:b w:val="0"/>
          <w:i w:val="0"/>
          <w:caps w:val="0"/>
          <w:spacing w:val="0"/>
          <w:w w:val="100"/>
          <w:kern w:val="2"/>
          <w:sz w:val="21"/>
          <w:szCs w:val="24"/>
          <w:lang w:val="en-US" w:eastAsia="zh-CN" w:bidi="ar-SA"/>
        </w:rPr>
      </w:pP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7"/>
          <w:rFonts w:ascii="Times New Roman" w:hAnsi="Times New Roman" w:eastAsia="宋体"/>
          <w:b w:val="0"/>
          <w:i w:val="0"/>
          <w:caps w:val="0"/>
          <w:spacing w:val="0"/>
          <w:w w:val="100"/>
          <w:kern w:val="2"/>
          <w:sz w:val="21"/>
          <w:szCs w:val="24"/>
          <w:lang w:val="en-US" w:eastAsia="zh-CN" w:bidi="ar-SA"/>
        </w:rPr>
      </w:pP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7"/>
          <w:rFonts w:ascii="Times New Roman" w:hAnsi="Times New Roman" w:eastAsia="宋体"/>
          <w:b w:val="0"/>
          <w:i w:val="0"/>
          <w:caps w:val="0"/>
          <w:spacing w:val="0"/>
          <w:w w:val="100"/>
          <w:kern w:val="2"/>
          <w:sz w:val="21"/>
          <w:szCs w:val="24"/>
          <w:lang w:val="en-US" w:eastAsia="zh-CN" w:bidi="ar-SA"/>
        </w:rPr>
      </w:pP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7"/>
          <w:rFonts w:ascii="Times New Roman" w:hAnsi="Times New Roman" w:eastAsia="宋体"/>
          <w:b w:val="0"/>
          <w:i w:val="0"/>
          <w:caps w:val="0"/>
          <w:spacing w:val="0"/>
          <w:w w:val="100"/>
          <w:kern w:val="2"/>
          <w:sz w:val="21"/>
          <w:szCs w:val="24"/>
          <w:lang w:val="en-US" w:eastAsia="zh-CN" w:bidi="ar-SA"/>
        </w:rPr>
      </w:pPr>
    </w:p>
    <w:sectPr>
      <w:pgSz w:w="11907" w:h="16840"/>
      <w:pgMar w:top="1440" w:right="1797" w:bottom="1440" w:left="1797" w:header="851" w:footer="992" w:gutter="0"/>
      <w:lnNumType w:countBy="0"/>
      <w:cols w:space="425" w:num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lvlText w:val="%1."/>
      <w:lvlJc w:val="left"/>
      <w:pPr>
        <w:widowControl/>
        <w:tabs>
          <w:tab w:val="left" w:pos="312"/>
        </w:tabs>
        <w:textAlignment w:val="baseline"/>
      </w:pPr>
      <w:rPr>
        <w:rStyle w:val="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isplayHorizontalDrawingGridEvery w:val="1"/>
  <w:displayVerticalDrawingGridEvery w:val="1"/>
  <w:doNotUseMarginsForDrawingGridOrigin w:val="1"/>
  <w:drawingGridHorizontalOrigin w:val="1800"/>
  <w:drawingGridVerticalOrigin w:val="1440"/>
  <w:noPunctuationKerning w:val="1"/>
  <w:compat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C0099D"/>
    <w:rsid w:val="1F961006"/>
    <w:rsid w:val="507C12BA"/>
    <w:rsid w:val="516E050B"/>
    <w:rsid w:val="5908715A"/>
    <w:rsid w:val="60DA09D6"/>
    <w:rsid w:val="61447840"/>
    <w:rsid w:val="78724A7E"/>
    <w:rsid w:val="7D9A18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7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NormalCharacter"/>
    <w:link w:val="1"/>
    <w:qFormat/>
    <w:uiPriority w:val="0"/>
    <w:rPr>
      <w:rFonts w:ascii="Times New Roman" w:hAnsi="Times New Roman" w:eastAsia="宋体"/>
    </w:rPr>
  </w:style>
  <w:style w:type="table" w:customStyle="1" w:styleId="8">
    <w:name w:val="TableNorm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429</Words>
  <Characters>487</Characters>
  <TotalTime>215</TotalTime>
  <ScaleCrop>false</ScaleCrop>
  <LinksUpToDate>false</LinksUpToDate>
  <CharactersWithSpaces>522</CharactersWithSpaces>
  <Application>WPS Office_11.1.0.11365_F1E327BC-269C-435d-A152-05C5408002CA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2021-10-14T01:03:00Z</dcterms:created>
  <dc:creator>Administrator</dc:creator>
  <cp:lastModifiedBy>gyb1</cp:lastModifiedBy>
  <dcterms:modified xsi:type="dcterms:W3CDTF">2022-04-20T07:06:08Z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0258BD2E5CC044DD9B2CD76015062D26</vt:lpwstr>
  </property>
</Properties>
</file>